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D6" w:rsidRDefault="007E111F">
      <w:pPr>
        <w:spacing w:line="100" w:lineRule="atLeast"/>
        <w:ind w:left="5385"/>
        <w:rPr>
          <w:color w:val="000000"/>
        </w:rPr>
      </w:pPr>
      <w:r>
        <w:rPr>
          <w:color w:val="000000"/>
          <w:lang w:val="ru-RU"/>
        </w:rPr>
        <w:t>ЗАТВЕРДЖЕНО</w:t>
      </w:r>
    </w:p>
    <w:p w:rsidR="006A24D6" w:rsidRDefault="007E111F">
      <w:pPr>
        <w:spacing w:line="100" w:lineRule="atLeast"/>
        <w:ind w:left="5385"/>
        <w:rPr>
          <w:color w:val="000000"/>
        </w:rPr>
      </w:pPr>
      <w:r>
        <w:rPr>
          <w:color w:val="000000"/>
        </w:rPr>
        <w:t xml:space="preserve">Наказ Південного міжрегіонального </w:t>
      </w:r>
    </w:p>
    <w:p w:rsidR="00EB1878" w:rsidRDefault="007E111F">
      <w:pPr>
        <w:spacing w:line="100" w:lineRule="atLeast"/>
        <w:ind w:left="5385"/>
        <w:rPr>
          <w:color w:val="000000"/>
        </w:rPr>
      </w:pPr>
      <w:r>
        <w:rPr>
          <w:color w:val="000000"/>
        </w:rPr>
        <w:t xml:space="preserve">управління Міністерства юстиції </w:t>
      </w:r>
    </w:p>
    <w:p w:rsidR="006A24D6" w:rsidRDefault="007E111F">
      <w:pPr>
        <w:spacing w:line="100" w:lineRule="atLeast"/>
        <w:ind w:left="5385"/>
        <w:rPr>
          <w:color w:val="800000"/>
        </w:rPr>
      </w:pPr>
      <w:r>
        <w:rPr>
          <w:color w:val="000000"/>
        </w:rPr>
        <w:t>(м. Одеса)</w:t>
      </w:r>
    </w:p>
    <w:p w:rsidR="006A24D6" w:rsidRDefault="00332F02" w:rsidP="002B1656">
      <w:pPr>
        <w:ind w:left="5387"/>
        <w:rPr>
          <w:kern w:val="0"/>
          <w:lang w:eastAsia="uk-UA"/>
        </w:rPr>
      </w:pPr>
      <w:r>
        <w:rPr>
          <w:sz w:val="26"/>
          <w:szCs w:val="26"/>
        </w:rPr>
        <w:t>04.03.2025  № 318/13.4-06</w:t>
      </w:r>
      <w:bookmarkStart w:id="0" w:name="_GoBack"/>
      <w:bookmarkEnd w:id="0"/>
      <w:r w:rsidR="002B1656">
        <w:rPr>
          <w:kern w:val="0"/>
          <w:lang w:val="ru-RU" w:eastAsia="uk-UA"/>
        </w:rPr>
        <w:t> </w:t>
      </w:r>
    </w:p>
    <w:p w:rsidR="002B1656" w:rsidRDefault="002B1656" w:rsidP="002B1656">
      <w:pPr>
        <w:ind w:left="5387"/>
        <w:rPr>
          <w:kern w:val="0"/>
          <w:lang w:eastAsia="uk-UA"/>
        </w:rPr>
      </w:pPr>
    </w:p>
    <w:p w:rsidR="002B1656" w:rsidRDefault="002B1656" w:rsidP="002B1656">
      <w:pPr>
        <w:ind w:left="5387"/>
      </w:pPr>
    </w:p>
    <w:p w:rsidR="006A24D6" w:rsidRDefault="007E111F">
      <w:pPr>
        <w:jc w:val="center"/>
        <w:rPr>
          <w:b/>
          <w:sz w:val="26"/>
          <w:szCs w:val="26"/>
        </w:rPr>
      </w:pPr>
      <w:r>
        <w:rPr>
          <w:b/>
        </w:rPr>
        <w:t xml:space="preserve">ІНФОРМАЦІЙНА КАРТКА </w:t>
      </w:r>
    </w:p>
    <w:p w:rsidR="002459A6" w:rsidRPr="002459A6" w:rsidRDefault="002459A6" w:rsidP="002459A6">
      <w:pPr>
        <w:tabs>
          <w:tab w:val="left" w:pos="3969"/>
        </w:tabs>
        <w:jc w:val="center"/>
        <w:rPr>
          <w:b/>
          <w:sz w:val="26"/>
          <w:szCs w:val="26"/>
        </w:rPr>
      </w:pPr>
      <w:r w:rsidRPr="002459A6">
        <w:rPr>
          <w:b/>
          <w:sz w:val="26"/>
          <w:szCs w:val="26"/>
        </w:rPr>
        <w:t>адміністративної послуги з державної реєстрації зміни складу комісії з припинення (комісії з</w:t>
      </w:r>
      <w:r>
        <w:rPr>
          <w:b/>
          <w:sz w:val="26"/>
          <w:szCs w:val="26"/>
        </w:rPr>
        <w:t xml:space="preserve"> </w:t>
      </w:r>
      <w:r w:rsidRPr="002459A6">
        <w:rPr>
          <w:b/>
          <w:sz w:val="26"/>
          <w:szCs w:val="26"/>
        </w:rPr>
        <w:t xml:space="preserve">реорганізації, ліквідаційної комісії), </w:t>
      </w:r>
      <w:r w:rsidR="00363513" w:rsidRPr="00B40C40">
        <w:rPr>
          <w:b/>
          <w:sz w:val="26"/>
          <w:szCs w:val="26"/>
        </w:rPr>
        <w:t>голови комісії або ліквідатора</w:t>
      </w:r>
      <w:r w:rsidR="00363513">
        <w:rPr>
          <w:b/>
          <w:sz w:val="26"/>
          <w:szCs w:val="26"/>
        </w:rPr>
        <w:t>, керуючого припиненням</w:t>
      </w:r>
      <w:r w:rsidR="00363513" w:rsidRPr="00B40C40">
        <w:rPr>
          <w:b/>
          <w:sz w:val="26"/>
          <w:szCs w:val="26"/>
        </w:rPr>
        <w:t xml:space="preserve"> </w:t>
      </w:r>
      <w:r w:rsidRPr="002459A6">
        <w:rPr>
          <w:b/>
          <w:sz w:val="26"/>
          <w:szCs w:val="26"/>
        </w:rPr>
        <w:t>структурного утворення</w:t>
      </w:r>
    </w:p>
    <w:p w:rsidR="006A24D6" w:rsidRDefault="002459A6" w:rsidP="002459A6">
      <w:pPr>
        <w:tabs>
          <w:tab w:val="left" w:pos="3969"/>
        </w:tabs>
        <w:jc w:val="center"/>
      </w:pPr>
      <w:r w:rsidRPr="002459A6">
        <w:rPr>
          <w:b/>
          <w:sz w:val="26"/>
          <w:szCs w:val="26"/>
        </w:rPr>
        <w:t>політичної партії</w:t>
      </w:r>
    </w:p>
    <w:p w:rsidR="006A24D6" w:rsidRDefault="006A24D6">
      <w:pPr>
        <w:jc w:val="center"/>
      </w:pPr>
    </w:p>
    <w:p w:rsidR="006A24D6" w:rsidRDefault="007E111F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6A24D6" w:rsidRDefault="007E111F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EB1878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6A24D6" w:rsidRDefault="007E111F">
      <w:pPr>
        <w:jc w:val="center"/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6A24D6" w:rsidRDefault="006A24D6"/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480"/>
        <w:gridCol w:w="2940"/>
        <w:gridCol w:w="6248"/>
      </w:tblGrid>
      <w:tr w:rsidR="006A24D6" w:rsidTr="00EB1878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  <w:rPr>
                <w:b/>
              </w:rPr>
            </w:pPr>
            <w:r>
              <w:rPr>
                <w:b/>
              </w:rPr>
              <w:t xml:space="preserve">Інформація про суб’єкта надання адміністративної послуги </w:t>
            </w:r>
          </w:p>
          <w:p w:rsidR="006A24D6" w:rsidRDefault="007E111F">
            <w:pPr>
              <w:jc w:val="center"/>
            </w:pPr>
            <w:r>
              <w:rPr>
                <w:b/>
              </w:rPr>
              <w:t>та/або центру надання адміністративних послуг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1</w:t>
            </w:r>
          </w:p>
          <w:p w:rsidR="006A24D6" w:rsidRDefault="006A24D6">
            <w:pPr>
              <w:jc w:val="center"/>
            </w:pPr>
          </w:p>
          <w:p w:rsidR="006A24D6" w:rsidRDefault="007E111F">
            <w:pPr>
              <w:jc w:val="center"/>
            </w:pPr>
            <w:r>
              <w:t>2</w:t>
            </w:r>
          </w:p>
          <w:p w:rsidR="006A24D6" w:rsidRDefault="006A24D6">
            <w:pPr>
              <w:jc w:val="center"/>
            </w:pPr>
          </w:p>
          <w:p w:rsidR="006A24D6" w:rsidRDefault="007E111F">
            <w:pPr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 xml:space="preserve">Місцезнаходження </w:t>
            </w:r>
          </w:p>
          <w:p w:rsidR="006A24D6" w:rsidRDefault="006A24D6"/>
          <w:p w:rsidR="006A24D6" w:rsidRDefault="007E111F">
            <w:r>
              <w:t xml:space="preserve">Інформація щодо режиму роботи </w:t>
            </w:r>
          </w:p>
          <w:p w:rsidR="006A24D6" w:rsidRDefault="007E111F">
            <w:pPr>
              <w:rPr>
                <w:bCs/>
              </w:rPr>
            </w:pPr>
            <w:r>
              <w:t xml:space="preserve">Телефон/факс (довідки), адреса електронної пошти та </w:t>
            </w:r>
            <w:proofErr w:type="spellStart"/>
            <w:r>
              <w:t>вебсайт</w:t>
            </w:r>
            <w:proofErr w:type="spellEnd"/>
            <w: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Сектор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69006, Запорізька область, м. Запоріжжя, пр. Металургів, 6, 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Понеділок - четвер з 08.00 до 17.00, п’ятниця з 08.00 до 15.45,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обідня перерва з 12.00 до 12.45, вихідний день - субота, неділя.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proofErr w:type="spellStart"/>
            <w:r w:rsidRPr="003C16A7">
              <w:rPr>
                <w:bCs/>
              </w:rPr>
              <w:t>тел</w:t>
            </w:r>
            <w:proofErr w:type="spellEnd"/>
            <w:r w:rsidRPr="003C16A7">
              <w:rPr>
                <w:bCs/>
              </w:rPr>
              <w:t>.: (061) 236-83-48; (061) 236-70-22, (061) 236-98-66;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електронна адреса: </w:t>
            </w:r>
            <w:r w:rsidRPr="003C16A7">
              <w:rPr>
                <w:bCs/>
                <w:u w:val="single"/>
              </w:rPr>
              <w:t>ufop@zp.minjust.gov.ua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  <w:u w:val="single"/>
              </w:rPr>
            </w:pPr>
            <w:proofErr w:type="spellStart"/>
            <w:r w:rsidRPr="003C16A7">
              <w:rPr>
                <w:bCs/>
              </w:rPr>
              <w:t>вебсайт</w:t>
            </w:r>
            <w:proofErr w:type="spellEnd"/>
            <w:r w:rsidRPr="003C16A7">
              <w:rPr>
                <w:bCs/>
              </w:rPr>
              <w:t xml:space="preserve">:  </w:t>
            </w:r>
            <w:hyperlink r:id="rId7" w:history="1">
              <w:r w:rsidRPr="003C16A7">
                <w:rPr>
                  <w:rStyle w:val="a3"/>
                  <w:bCs/>
                </w:rPr>
                <w:t>https://just-dnipro.gov.ua/</w:t>
              </w:r>
            </w:hyperlink>
            <w:r w:rsidRPr="003C16A7">
              <w:rPr>
                <w:bCs/>
              </w:rPr>
              <w:t xml:space="preserve"> 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Центр надання адміністративних послуг м. Запоріжжя: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69005, Запорізька обл., м. Запоріжжя, бульвар Центральний, буд. 27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Понеділок – четвер з  8.00 до 17.00;  п’ятниця з 8.00 до  15.45 без обідньої перерви, субота</w:t>
            </w:r>
            <w:r w:rsidRPr="003C16A7">
              <w:rPr>
                <w:bCs/>
                <w:lang w:val="ru-RU"/>
              </w:rPr>
              <w:t xml:space="preserve"> та </w:t>
            </w:r>
            <w:r w:rsidRPr="003C16A7">
              <w:rPr>
                <w:bCs/>
              </w:rPr>
              <w:t xml:space="preserve"> неділя – вихідні дні.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  </w:t>
            </w:r>
            <w:proofErr w:type="spellStart"/>
            <w:r w:rsidRPr="003C16A7">
              <w:rPr>
                <w:bCs/>
              </w:rPr>
              <w:t>тел</w:t>
            </w:r>
            <w:proofErr w:type="spellEnd"/>
            <w:r w:rsidRPr="003C16A7">
              <w:rPr>
                <w:bCs/>
              </w:rPr>
              <w:t>.: +38061 280 75 05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електронна адреса:</w:t>
            </w:r>
            <w:r w:rsidRPr="003C16A7">
              <w:rPr>
                <w:bCs/>
                <w:lang w:val="ru-RU"/>
              </w:rPr>
              <w:t xml:space="preserve"> </w:t>
            </w:r>
            <w:hyperlink r:id="rId8" w:history="1">
              <w:r w:rsidRPr="003C16A7">
                <w:rPr>
                  <w:rStyle w:val="a3"/>
                  <w:bCs/>
                </w:rPr>
                <w:t>reception.d</w:t>
              </w:r>
              <w:r w:rsidRPr="003C16A7">
                <w:rPr>
                  <w:rStyle w:val="a3"/>
                  <w:bCs/>
                  <w:lang w:val="en-US"/>
                </w:rPr>
                <w:t>ap</w:t>
              </w:r>
              <w:r w:rsidRPr="003C16A7">
                <w:rPr>
                  <w:rStyle w:val="a3"/>
                  <w:bCs/>
                </w:rPr>
                <w:t>@zp.gov.ua</w:t>
              </w:r>
            </w:hyperlink>
            <w:r w:rsidRPr="003C16A7">
              <w:rPr>
                <w:bCs/>
              </w:rPr>
              <w:t xml:space="preserve">,  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proofErr w:type="spellStart"/>
            <w:r w:rsidRPr="003C16A7">
              <w:rPr>
                <w:bCs/>
              </w:rPr>
              <w:t>вебсайт</w:t>
            </w:r>
            <w:proofErr w:type="spellEnd"/>
            <w:r w:rsidRPr="003C16A7">
              <w:rPr>
                <w:bCs/>
              </w:rPr>
              <w:t>:  https://cnap.zp.gov.ua/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69104, Запорізька обл., м.Запоріжжя, Чумаченка, буд. 32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Понеділок – четвер з  8.00 до 17.00;  п’ятниця з 8.00 до  15.45 без обідньої перерви, субота</w:t>
            </w:r>
            <w:r w:rsidRPr="003C16A7">
              <w:rPr>
                <w:bCs/>
                <w:lang w:val="ru-RU"/>
              </w:rPr>
              <w:t xml:space="preserve"> та </w:t>
            </w:r>
            <w:r w:rsidRPr="003C16A7">
              <w:rPr>
                <w:bCs/>
              </w:rPr>
              <w:t xml:space="preserve"> неділя – вихідні дні.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  </w:t>
            </w:r>
            <w:proofErr w:type="spellStart"/>
            <w:r w:rsidRPr="003C16A7">
              <w:rPr>
                <w:bCs/>
              </w:rPr>
              <w:t>тел</w:t>
            </w:r>
            <w:proofErr w:type="spellEnd"/>
            <w:r w:rsidRPr="003C16A7">
              <w:rPr>
                <w:bCs/>
              </w:rPr>
              <w:t>.: +380612807515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електронна адреса:</w:t>
            </w:r>
            <w:r w:rsidRPr="003C16A7">
              <w:rPr>
                <w:bCs/>
                <w:lang w:val="ru-RU"/>
              </w:rPr>
              <w:t xml:space="preserve"> </w:t>
            </w:r>
            <w:hyperlink r:id="rId9" w:history="1">
              <w:r w:rsidRPr="003C16A7">
                <w:rPr>
                  <w:rStyle w:val="a3"/>
                  <w:bCs/>
                </w:rPr>
                <w:t>reception.d</w:t>
              </w:r>
              <w:r w:rsidRPr="003C16A7">
                <w:rPr>
                  <w:rStyle w:val="a3"/>
                  <w:bCs/>
                  <w:lang w:val="en-US"/>
                </w:rPr>
                <w:t>ap</w:t>
              </w:r>
              <w:r w:rsidRPr="003C16A7">
                <w:rPr>
                  <w:rStyle w:val="a3"/>
                  <w:bCs/>
                </w:rPr>
                <w:t>@zp.gov.ua</w:t>
              </w:r>
            </w:hyperlink>
            <w:r w:rsidRPr="003C16A7">
              <w:rPr>
                <w:bCs/>
              </w:rPr>
              <w:t xml:space="preserve">,  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proofErr w:type="spellStart"/>
            <w:r w:rsidRPr="003C16A7">
              <w:rPr>
                <w:bCs/>
              </w:rPr>
              <w:t>вебсайт</w:t>
            </w:r>
            <w:proofErr w:type="spellEnd"/>
            <w:r w:rsidRPr="003C16A7">
              <w:rPr>
                <w:bCs/>
              </w:rPr>
              <w:t>:  https://cnap.zp.gov.ua/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Територіальний підрозділ центру надання адміністративних послуг м. Запоріжжя по </w:t>
            </w:r>
            <w:r w:rsidRPr="003C16A7">
              <w:rPr>
                <w:bCs/>
              </w:rPr>
              <w:lastRenderedPageBreak/>
              <w:t>Шевченківському/Олександрівському районах: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69068, Запорізька обл., м.Запоріжжя, пр. Моторобудівників, буд.34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Понеділок – четвер з  8.00 до 17.00;  п’ятниця з 8.00 до  15.45 без обідньої перерви, субота</w:t>
            </w:r>
            <w:r w:rsidRPr="003C16A7">
              <w:rPr>
                <w:bCs/>
                <w:lang w:val="ru-RU"/>
              </w:rPr>
              <w:t xml:space="preserve"> та </w:t>
            </w:r>
            <w:r w:rsidRPr="003C16A7">
              <w:rPr>
                <w:bCs/>
              </w:rPr>
              <w:t xml:space="preserve"> неділя – вихідні дні.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  </w:t>
            </w:r>
            <w:proofErr w:type="spellStart"/>
            <w:r w:rsidRPr="003C16A7">
              <w:rPr>
                <w:bCs/>
              </w:rPr>
              <w:t>тел</w:t>
            </w:r>
            <w:proofErr w:type="spellEnd"/>
            <w:r w:rsidRPr="003C16A7">
              <w:rPr>
                <w:bCs/>
              </w:rPr>
              <w:t>.: +3</w:t>
            </w:r>
            <w:r w:rsidR="000F7317">
              <w:rPr>
                <w:bCs/>
              </w:rPr>
              <w:t>8</w:t>
            </w:r>
            <w:r w:rsidRPr="003C16A7">
              <w:rPr>
                <w:bCs/>
              </w:rPr>
              <w:t>0612807517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електронна адреса:</w:t>
            </w:r>
            <w:r w:rsidRPr="003C16A7">
              <w:rPr>
                <w:bCs/>
                <w:lang w:val="ru-RU"/>
              </w:rPr>
              <w:t xml:space="preserve"> </w:t>
            </w:r>
            <w:hyperlink r:id="rId10" w:history="1">
              <w:r w:rsidRPr="003C16A7">
                <w:rPr>
                  <w:rStyle w:val="a3"/>
                  <w:bCs/>
                </w:rPr>
                <w:t>reception.d</w:t>
              </w:r>
              <w:r w:rsidRPr="003C16A7">
                <w:rPr>
                  <w:rStyle w:val="a3"/>
                  <w:bCs/>
                  <w:lang w:val="en-US"/>
                </w:rPr>
                <w:t>ap</w:t>
              </w:r>
              <w:r w:rsidRPr="003C16A7">
                <w:rPr>
                  <w:rStyle w:val="a3"/>
                  <w:bCs/>
                </w:rPr>
                <w:t>@zp.gov.ua</w:t>
              </w:r>
            </w:hyperlink>
            <w:r w:rsidRPr="003C16A7">
              <w:rPr>
                <w:bCs/>
              </w:rPr>
              <w:t xml:space="preserve">,  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proofErr w:type="spellStart"/>
            <w:r w:rsidRPr="003C16A7">
              <w:rPr>
                <w:bCs/>
              </w:rPr>
              <w:t>вебсайт</w:t>
            </w:r>
            <w:proofErr w:type="spellEnd"/>
            <w:r w:rsidRPr="003C16A7">
              <w:rPr>
                <w:bCs/>
              </w:rPr>
              <w:t>:  https://cnap.zp.gov.ua/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69067, Запорізька обл., м.Запоріжжя, вул. Мирослава </w:t>
            </w:r>
            <w:proofErr w:type="spellStart"/>
            <w:r w:rsidRPr="003C16A7">
              <w:rPr>
                <w:bCs/>
              </w:rPr>
              <w:t>Симчича</w:t>
            </w:r>
            <w:proofErr w:type="spellEnd"/>
            <w:r w:rsidRPr="003C16A7">
              <w:rPr>
                <w:bCs/>
              </w:rPr>
              <w:t xml:space="preserve"> (Лізи </w:t>
            </w:r>
            <w:proofErr w:type="spellStart"/>
            <w:r w:rsidRPr="003C16A7">
              <w:rPr>
                <w:bCs/>
              </w:rPr>
              <w:t>Чайкіної</w:t>
            </w:r>
            <w:proofErr w:type="spellEnd"/>
            <w:r w:rsidRPr="003C16A7">
              <w:rPr>
                <w:bCs/>
              </w:rPr>
              <w:t>), буд. 56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  </w:t>
            </w:r>
            <w:proofErr w:type="spellStart"/>
            <w:r w:rsidRPr="003C16A7">
              <w:rPr>
                <w:bCs/>
              </w:rPr>
              <w:t>тел</w:t>
            </w:r>
            <w:proofErr w:type="spellEnd"/>
            <w:r w:rsidRPr="003C16A7">
              <w:rPr>
                <w:bCs/>
              </w:rPr>
              <w:t>.: +380612807519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електронна адреса:</w:t>
            </w:r>
            <w:r w:rsidRPr="003C16A7">
              <w:rPr>
                <w:bCs/>
                <w:lang w:val="ru-RU"/>
              </w:rPr>
              <w:t xml:space="preserve"> </w:t>
            </w:r>
            <w:hyperlink r:id="rId11" w:history="1">
              <w:r w:rsidRPr="003C16A7">
                <w:rPr>
                  <w:rStyle w:val="a3"/>
                  <w:bCs/>
                </w:rPr>
                <w:t>reception.d</w:t>
              </w:r>
              <w:r w:rsidRPr="003C16A7">
                <w:rPr>
                  <w:rStyle w:val="a3"/>
                  <w:bCs/>
                  <w:lang w:val="en-US"/>
                </w:rPr>
                <w:t>ap</w:t>
              </w:r>
              <w:r w:rsidRPr="003C16A7">
                <w:rPr>
                  <w:rStyle w:val="a3"/>
                  <w:bCs/>
                </w:rPr>
                <w:t>@zp.gov.ua</w:t>
              </w:r>
            </w:hyperlink>
            <w:r w:rsidRPr="003C16A7">
              <w:rPr>
                <w:bCs/>
              </w:rPr>
              <w:t xml:space="preserve">,  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proofErr w:type="spellStart"/>
            <w:r w:rsidRPr="003C16A7">
              <w:rPr>
                <w:bCs/>
              </w:rPr>
              <w:t>вебсайт</w:t>
            </w:r>
            <w:proofErr w:type="spellEnd"/>
            <w:r w:rsidRPr="003C16A7">
              <w:rPr>
                <w:bCs/>
              </w:rPr>
              <w:t>:  https://cnap.zp.gov.ua/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69097, Запорізька обл., м.Запоріжжя, вул. Світла/пр. Преображенського, 2/1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Понеділок – четвер з  8.00 до 17.00;  п’ятниця з 8.00 до  15.45 без обідньої перерви, субота</w:t>
            </w:r>
            <w:r w:rsidRPr="003C16A7">
              <w:rPr>
                <w:bCs/>
                <w:lang w:val="ru-RU"/>
              </w:rPr>
              <w:t xml:space="preserve"> та </w:t>
            </w:r>
            <w:r w:rsidRPr="003C16A7">
              <w:rPr>
                <w:bCs/>
              </w:rPr>
              <w:t xml:space="preserve"> неділя – вихідні дні.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 xml:space="preserve">  </w:t>
            </w:r>
            <w:proofErr w:type="spellStart"/>
            <w:r w:rsidRPr="003C16A7">
              <w:rPr>
                <w:bCs/>
              </w:rPr>
              <w:t>тел</w:t>
            </w:r>
            <w:proofErr w:type="spellEnd"/>
            <w:r w:rsidRPr="003C16A7">
              <w:rPr>
                <w:bCs/>
              </w:rPr>
              <w:t>.: +380612807523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r w:rsidRPr="003C16A7">
              <w:rPr>
                <w:bCs/>
              </w:rPr>
              <w:t>електронна адреса:</w:t>
            </w:r>
            <w:r w:rsidRPr="003C16A7">
              <w:rPr>
                <w:bCs/>
                <w:lang w:val="ru-RU"/>
              </w:rPr>
              <w:t xml:space="preserve"> </w:t>
            </w:r>
            <w:hyperlink r:id="rId12" w:history="1">
              <w:r w:rsidRPr="003C16A7">
                <w:rPr>
                  <w:rStyle w:val="a3"/>
                  <w:bCs/>
                </w:rPr>
                <w:t>reception.d</w:t>
              </w:r>
              <w:r w:rsidRPr="003C16A7">
                <w:rPr>
                  <w:rStyle w:val="a3"/>
                  <w:bCs/>
                  <w:lang w:val="en-US"/>
                </w:rPr>
                <w:t>ap</w:t>
              </w:r>
              <w:r w:rsidRPr="003C16A7">
                <w:rPr>
                  <w:rStyle w:val="a3"/>
                  <w:bCs/>
                </w:rPr>
                <w:t>@zp.gov.ua</w:t>
              </w:r>
            </w:hyperlink>
            <w:r w:rsidRPr="003C16A7">
              <w:rPr>
                <w:bCs/>
              </w:rPr>
              <w:t xml:space="preserve">,  </w:t>
            </w:r>
          </w:p>
          <w:p w:rsidR="003C16A7" w:rsidRPr="003C16A7" w:rsidRDefault="003C16A7" w:rsidP="003C16A7">
            <w:pPr>
              <w:ind w:right="46" w:firstLine="59"/>
              <w:jc w:val="both"/>
              <w:rPr>
                <w:bCs/>
              </w:rPr>
            </w:pPr>
            <w:proofErr w:type="spellStart"/>
            <w:r w:rsidRPr="003C16A7">
              <w:rPr>
                <w:bCs/>
              </w:rPr>
              <w:t>вебсайт</w:t>
            </w:r>
            <w:proofErr w:type="spellEnd"/>
            <w:r w:rsidRPr="003C16A7">
              <w:rPr>
                <w:bCs/>
              </w:rPr>
              <w:t>:  https://cnap.zp.gov.ua/</w:t>
            </w:r>
          </w:p>
          <w:p w:rsidR="006A24D6" w:rsidRDefault="006A24D6">
            <w:pPr>
              <w:ind w:right="46" w:firstLine="59"/>
              <w:jc w:val="both"/>
              <w:rPr>
                <w:b/>
              </w:rPr>
            </w:pPr>
          </w:p>
        </w:tc>
      </w:tr>
      <w:tr w:rsidR="006A24D6" w:rsidTr="00EB1878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rPr>
                <w:b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>Закони України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pStyle w:val="16"/>
              <w:tabs>
                <w:tab w:val="left" w:pos="217"/>
              </w:tabs>
              <w:ind w:left="0" w:firstLine="217"/>
              <w:jc w:val="both"/>
            </w:pPr>
            <w:r>
              <w:t>Закон України «Про політичні партії в Україні»;</w:t>
            </w:r>
          </w:p>
          <w:p w:rsidR="006A24D6" w:rsidRDefault="007E111F">
            <w:pPr>
              <w:pStyle w:val="16"/>
              <w:tabs>
                <w:tab w:val="left" w:pos="217"/>
              </w:tabs>
              <w:ind w:left="0" w:firstLine="217"/>
              <w:jc w:val="both"/>
            </w:pPr>
            <w: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rPr>
                <w:rFonts w:ascii="TimesNewRomanPSMT" w:eastAsia="TimesNewRomanPSMT" w:hAnsi="TimesNewRomanPSMT" w:cs="TimesNewRomanPSMT"/>
              </w:rPr>
            </w:pPr>
            <w:r>
              <w:t>Акти Кабінету Міністрів України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ind w:firstLine="217"/>
              <w:jc w:val="both"/>
            </w:pPr>
            <w:r>
              <w:rPr>
                <w:rFonts w:ascii="TimesNewRomanPSMT" w:eastAsia="TimesNewRomanPSMT" w:hAnsi="TimesNewRomanPSMT" w:cs="TimesNewRomanPSMT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електронних послуг та Реєстру адміністративних послуг».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>Акти центральних органів виконавчої влади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pStyle w:val="16"/>
              <w:tabs>
                <w:tab w:val="left" w:pos="0"/>
              </w:tabs>
              <w:ind w:left="0" w:firstLine="217"/>
              <w:jc w:val="both"/>
            </w:pPr>
            <w: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6A24D6" w:rsidRDefault="007E111F">
            <w:pPr>
              <w:pStyle w:val="16"/>
              <w:tabs>
                <w:tab w:val="left" w:pos="0"/>
              </w:tabs>
              <w:ind w:left="0" w:firstLine="217"/>
              <w:jc w:val="both"/>
              <w:rPr>
                <w:b/>
              </w:rPr>
            </w:pPr>
            <w: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6A24D6" w:rsidTr="00EB1878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rPr>
                <w:b/>
              </w:rPr>
              <w:t>Умови отримання адміністративної послуги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 xml:space="preserve">Підстава для отримання </w:t>
            </w:r>
            <w:r>
              <w:lastRenderedPageBreak/>
              <w:t>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ind w:firstLine="238"/>
              <w:jc w:val="both"/>
            </w:pPr>
            <w:r>
              <w:lastRenderedPageBreak/>
              <w:t xml:space="preserve">Звернення уповноваженого представника  юридичної </w:t>
            </w:r>
            <w:r>
              <w:lastRenderedPageBreak/>
              <w:t>особи (далі – заявник)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lastRenderedPageBreak/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rPr>
                <w:color w:val="000000"/>
              </w:rPr>
            </w:pPr>
            <w: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Примірник оригіналу (нотаріально засвідчена копія) рішення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учасників юридичної особи або відповідного органу юридичної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особи, а у випадках, передбачених законом, – рішення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відповідного державного органу, про зміни.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У разі заборони діяльності політичної партії, анулювання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реєстрації політичної партії відповідно до Закону України "Про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політичні партії в Україні" для державної реєстрації зміни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складу комісії з припинення (ліквідаційної комісії), голови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комісії або ліквідатора подаються: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1) примірник оригіналу (нотаріально засвідчена копія) заяви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голови, члена комісії з припинення (ліквідаційної комісії) або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ліквідатора політичної партії, її структурного утворення про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заміну голови, члена такої комісії або ліквідатора, справжність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підпису на якій засвідчується нотаріально. Така заява не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подається у разі смерті фізичної особи, визнання судом фізичної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особи безвісно відсутньою, оголошення судом фізичної особи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померлою, обмеження цивільної дієздатності фізичної особи на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підставі рішення суду, визнання судом фізичної особи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недієздатною;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2) примірник оригіналу (нотаріально засвідчена копія) заяви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особи, яка надала згоду на призначення головою, членом комісії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з припинення (ліквідаційної комісії) або ліквідатором,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справжність підпису на якій засвідчується нотаріально.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Якщо документи подаються особисто, заявник пред’являє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документ, що відповідно до закону посвідчує особу.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У разі подання документів представником додатково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подається примірник оригіналу (нотаріально засвідчена копія)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документа, що підтверджує його повноваження (крім випадку,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коли відомості про повноваження цього представника містяться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в Єдиному державному реєстрі юридичних осіб, фізичних осіб –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підприємців та громадських формувань).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Для цілей проведення реєстраційних дій документом, що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засвідчує повноваження представника, може бути: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1) нотаріально посвідчена довіреність;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2) довіреність, видана відповідно до законодавства іноземної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держави;</w:t>
            </w:r>
          </w:p>
          <w:p w:rsidR="00077EA2" w:rsidRPr="00077EA2" w:rsidRDefault="00077EA2" w:rsidP="00077EA2">
            <w:pPr>
              <w:ind w:firstLine="217"/>
              <w:jc w:val="both"/>
              <w:rPr>
                <w:color w:val="000000"/>
              </w:rPr>
            </w:pPr>
            <w:r w:rsidRPr="00077EA2">
              <w:rPr>
                <w:color w:val="000000"/>
              </w:rPr>
              <w:t>3) довіреність, видана за підписом керівника політичної</w:t>
            </w:r>
          </w:p>
          <w:p w:rsidR="006A24D6" w:rsidRDefault="00077EA2" w:rsidP="00077EA2">
            <w:pPr>
              <w:ind w:firstLine="217"/>
              <w:jc w:val="both"/>
            </w:pPr>
            <w:r w:rsidRPr="00077EA2">
              <w:rPr>
                <w:color w:val="000000"/>
              </w:rPr>
              <w:t>партії, керівника її структурного утворення чи іншої особи,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уповноваженої діяти від імені політичної партії, її структурного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утворення та засвідчена печаткою політичної партії, її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структурного утворення (у разі проведення реєстраційних дій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щодо політичної партії, структурного утворення політичної</w:t>
            </w:r>
            <w:r>
              <w:rPr>
                <w:color w:val="000000"/>
              </w:rPr>
              <w:t xml:space="preserve"> </w:t>
            </w:r>
            <w:r w:rsidRPr="00077EA2">
              <w:rPr>
                <w:color w:val="000000"/>
              </w:rPr>
              <w:t>партії)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rPr>
                <w:color w:val="000000"/>
              </w:rPr>
            </w:pPr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color w:val="000000"/>
              </w:rPr>
            </w:pPr>
            <w:r>
              <w:rPr>
                <w:color w:val="000000"/>
              </w:rPr>
              <w:t>1. У паперовій формі документи подаються заявником особисто або поштовим відправленням.</w:t>
            </w:r>
          </w:p>
          <w:p w:rsidR="006A24D6" w:rsidRDefault="007E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>
              <w:rPr>
                <w:color w:val="000000"/>
              </w:rPr>
              <w:t xml:space="preserve">2. В електронній формі документи подаються </w:t>
            </w:r>
            <w:r>
              <w:rPr>
                <w:rFonts w:ascii="TimesNewRomanPSMT" w:eastAsia="TimesNewRomanPSMT" w:hAnsi="TimesNewRomanPSMT" w:cs="TimesNewRomanPSMT"/>
              </w:rPr>
              <w:t xml:space="preserve">з використанням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>Платність (безоплатність)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ind w:firstLine="217"/>
              <w:jc w:val="both"/>
            </w:pPr>
            <w:r>
              <w:t>Безоплатно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>Строк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ind w:firstLine="217"/>
              <w:jc w:val="both"/>
            </w:pPr>
            <w:r>
              <w:t>Державна реєстрація проводиться за відсутності підстав для  відмови у державній реєстрації не пізніше 10 робочих днів з дати подання документів для державної реєстрації.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>Перелік підстав для відмови у державній реєстрації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A2" w:rsidRDefault="00077EA2" w:rsidP="00077EA2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:rsidR="00077EA2" w:rsidRDefault="00077EA2" w:rsidP="00077EA2">
            <w:pPr>
              <w:tabs>
                <w:tab w:val="left" w:pos="1565"/>
              </w:tabs>
              <w:ind w:firstLine="217"/>
              <w:jc w:val="both"/>
            </w:pPr>
            <w: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077EA2" w:rsidRDefault="00077EA2" w:rsidP="00077EA2">
            <w:pPr>
              <w:tabs>
                <w:tab w:val="left" w:pos="1565"/>
              </w:tabs>
              <w:ind w:firstLine="217"/>
              <w:jc w:val="both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077EA2" w:rsidRDefault="00077EA2" w:rsidP="00077EA2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подані до неналежного суб’єкта державної реєстрації;</w:t>
            </w:r>
          </w:p>
          <w:p w:rsidR="00077EA2" w:rsidRDefault="00077EA2" w:rsidP="00077EA2">
            <w:pPr>
              <w:tabs>
                <w:tab w:val="left" w:pos="1565"/>
              </w:tabs>
              <w:ind w:firstLine="217"/>
              <w:jc w:val="both"/>
            </w:pPr>
            <w:r>
              <w:t>документи суперечать вимогам Конституції та законів України;</w:t>
            </w:r>
          </w:p>
          <w:p w:rsidR="00077EA2" w:rsidRDefault="00077EA2" w:rsidP="00077EA2">
            <w:pPr>
              <w:tabs>
                <w:tab w:val="left" w:pos="1565"/>
              </w:tabs>
              <w:ind w:firstLine="217"/>
              <w:jc w:val="both"/>
            </w:pPr>
            <w:r>
              <w:t>документи суперечать статуту громадського формування;</w:t>
            </w:r>
          </w:p>
          <w:p w:rsidR="006A24D6" w:rsidRDefault="00077EA2" w:rsidP="00077EA2">
            <w:pPr>
              <w:tabs>
                <w:tab w:val="left" w:pos="1565"/>
              </w:tabs>
              <w:ind w:firstLine="217"/>
              <w:jc w:val="both"/>
            </w:pPr>
            <w: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>Результат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6A24D6" w:rsidRDefault="007E111F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рішення про проведення державної реєстрації;</w:t>
            </w:r>
          </w:p>
          <w:p w:rsidR="006A24D6" w:rsidRDefault="007E111F">
            <w:pPr>
              <w:ind w:firstLine="214"/>
              <w:jc w:val="both"/>
            </w:pPr>
            <w: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A24D6" w:rsidTr="00EB18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pPr>
              <w:jc w:val="center"/>
            </w:pPr>
            <w: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4D6" w:rsidRDefault="007E111F">
            <w:r>
              <w:t>Способи отримання відповіді (результату)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D6" w:rsidRDefault="007E111F">
            <w:pPr>
              <w:pStyle w:val="16"/>
              <w:tabs>
                <w:tab w:val="left" w:pos="358"/>
              </w:tabs>
              <w:ind w:left="0" w:firstLine="217"/>
              <w:jc w:val="both"/>
            </w:pPr>
            <w: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6A24D6" w:rsidRDefault="007E111F">
            <w:pPr>
              <w:pStyle w:val="16"/>
              <w:tabs>
                <w:tab w:val="left" w:pos="358"/>
              </w:tabs>
              <w:ind w:left="0" w:firstLine="217"/>
              <w:jc w:val="both"/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6A24D6" w:rsidRDefault="006A24D6"/>
    <w:p w:rsidR="006A24D6" w:rsidRDefault="007E111F">
      <w:pPr>
        <w:tabs>
          <w:tab w:val="left" w:pos="9422"/>
        </w:tabs>
        <w:ind w:left="15"/>
        <w:jc w:val="both"/>
        <w:rPr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18"/>
          <w:szCs w:val="18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18"/>
          <w:szCs w:val="18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6A24D6" w:rsidRDefault="006A24D6">
      <w:pPr>
        <w:tabs>
          <w:tab w:val="left" w:pos="9422"/>
        </w:tabs>
        <w:ind w:left="-142"/>
        <w:rPr>
          <w:sz w:val="18"/>
          <w:szCs w:val="18"/>
        </w:rPr>
      </w:pPr>
    </w:p>
    <w:p w:rsidR="006A24D6" w:rsidRDefault="006A24D6">
      <w:pPr>
        <w:tabs>
          <w:tab w:val="left" w:pos="9422"/>
        </w:tabs>
        <w:ind w:left="-142"/>
        <w:rPr>
          <w:sz w:val="18"/>
          <w:szCs w:val="18"/>
        </w:rPr>
      </w:pPr>
    </w:p>
    <w:p w:rsidR="006A24D6" w:rsidRDefault="006A24D6">
      <w:pPr>
        <w:tabs>
          <w:tab w:val="left" w:pos="9422"/>
        </w:tabs>
        <w:ind w:left="-142"/>
        <w:rPr>
          <w:sz w:val="16"/>
          <w:szCs w:val="16"/>
        </w:rPr>
      </w:pPr>
    </w:p>
    <w:p w:rsidR="006A24D6" w:rsidRDefault="006A24D6">
      <w:pPr>
        <w:tabs>
          <w:tab w:val="left" w:pos="9422"/>
        </w:tabs>
        <w:ind w:left="-142"/>
        <w:rPr>
          <w:sz w:val="16"/>
          <w:szCs w:val="16"/>
        </w:rPr>
      </w:pPr>
    </w:p>
    <w:p w:rsidR="003C16A7" w:rsidRPr="003C16A7" w:rsidRDefault="003C16A7" w:rsidP="003C16A7">
      <w:r w:rsidRPr="003C16A7">
        <w:t xml:space="preserve">Завідувач сектору  державної реєстрації </w:t>
      </w:r>
    </w:p>
    <w:p w:rsidR="003C16A7" w:rsidRPr="003C16A7" w:rsidRDefault="003C16A7" w:rsidP="003C16A7">
      <w:r w:rsidRPr="003C16A7">
        <w:t>громадських формувань у Запорізькій</w:t>
      </w:r>
    </w:p>
    <w:p w:rsidR="003C16A7" w:rsidRPr="003C16A7" w:rsidRDefault="003C16A7" w:rsidP="003C16A7">
      <w:r w:rsidRPr="003C16A7">
        <w:t xml:space="preserve">області Управління державної реєстрації </w:t>
      </w:r>
    </w:p>
    <w:p w:rsidR="003C16A7" w:rsidRPr="003C16A7" w:rsidRDefault="003C16A7" w:rsidP="003C16A7">
      <w:r w:rsidRPr="003C16A7">
        <w:t xml:space="preserve">Південного міжрегіонального управління </w:t>
      </w:r>
    </w:p>
    <w:p w:rsidR="003C16A7" w:rsidRPr="003C16A7" w:rsidRDefault="003C16A7" w:rsidP="003C16A7">
      <w:r w:rsidRPr="003C16A7">
        <w:t>Міністерства юстиції (м. Одеса)</w:t>
      </w:r>
      <w:r w:rsidRPr="003C16A7">
        <w:tab/>
      </w:r>
      <w:r w:rsidRPr="003C16A7">
        <w:tab/>
      </w:r>
      <w:r w:rsidRPr="003C16A7">
        <w:tab/>
      </w:r>
      <w:r w:rsidRPr="003C16A7">
        <w:tab/>
      </w:r>
      <w:r w:rsidRPr="003C16A7">
        <w:tab/>
      </w:r>
      <w:r w:rsidRPr="003C16A7">
        <w:tab/>
        <w:t>Людмила БІЛА</w:t>
      </w:r>
    </w:p>
    <w:p w:rsidR="007E111F" w:rsidRDefault="007E111F"/>
    <w:sectPr w:rsidR="007E111F" w:rsidSect="00EB1878">
      <w:headerReference w:type="default" r:id="rId13"/>
      <w:pgSz w:w="11906" w:h="16838"/>
      <w:pgMar w:top="737" w:right="567" w:bottom="73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46" w:rsidRDefault="00564D46" w:rsidP="00EB1878">
      <w:r>
        <w:separator/>
      </w:r>
    </w:p>
  </w:endnote>
  <w:endnote w:type="continuationSeparator" w:id="0">
    <w:p w:rsidR="00564D46" w:rsidRDefault="00564D46" w:rsidP="00EB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46" w:rsidRDefault="00564D46" w:rsidP="00EB1878">
      <w:r>
        <w:separator/>
      </w:r>
    </w:p>
  </w:footnote>
  <w:footnote w:type="continuationSeparator" w:id="0">
    <w:p w:rsidR="00564D46" w:rsidRDefault="00564D46" w:rsidP="00EB1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26836"/>
      <w:docPartObj>
        <w:docPartGallery w:val="Page Numbers (Top of Page)"/>
        <w:docPartUnique/>
      </w:docPartObj>
    </w:sdtPr>
    <w:sdtEndPr/>
    <w:sdtContent>
      <w:p w:rsidR="00EB1878" w:rsidRDefault="00EB18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02" w:rsidRPr="00332F02">
          <w:rPr>
            <w:noProof/>
            <w:lang w:val="ru-RU"/>
          </w:rPr>
          <w:t>5</w:t>
        </w:r>
        <w:r>
          <w:fldChar w:fldCharType="end"/>
        </w:r>
      </w:p>
    </w:sdtContent>
  </w:sdt>
  <w:p w:rsidR="00EB1878" w:rsidRDefault="00EB187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A"/>
    <w:rsid w:val="00077EA2"/>
    <w:rsid w:val="000860D8"/>
    <w:rsid w:val="000F7317"/>
    <w:rsid w:val="002459A6"/>
    <w:rsid w:val="002B1656"/>
    <w:rsid w:val="00332F02"/>
    <w:rsid w:val="00363513"/>
    <w:rsid w:val="003C16A7"/>
    <w:rsid w:val="00564D46"/>
    <w:rsid w:val="006A24D6"/>
    <w:rsid w:val="007E111F"/>
    <w:rsid w:val="009B7BFC"/>
    <w:rsid w:val="00DD188A"/>
    <w:rsid w:val="00E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Верхний колонтитул Знак"/>
    <w:uiPriority w:val="99"/>
    <w:rPr>
      <w:rFonts w:eastAsia="SimSun" w:cs="Mangal"/>
      <w:kern w:val="1"/>
      <w:sz w:val="24"/>
      <w:szCs w:val="21"/>
      <w:lang w:val="uk-UA" w:eastAsia="hi-IN" w:bidi="hi-IN"/>
    </w:rPr>
  </w:style>
  <w:style w:type="character" w:customStyle="1" w:styleId="a6">
    <w:name w:val="Нижний колонтитул Знак"/>
    <w:rPr>
      <w:rFonts w:eastAsia="SimSun" w:cs="Mangal"/>
      <w:kern w:val="1"/>
      <w:sz w:val="24"/>
      <w:szCs w:val="21"/>
      <w:lang w:val="uk-UA" w:eastAsia="hi-IN" w:bidi="hi-I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4">
    <w:name w:val="Заголовок1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Абзац списка1"/>
    <w:basedOn w:val="a"/>
    <w:pPr>
      <w:ind w:left="720"/>
    </w:p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Верхний колонтитул Знак"/>
    <w:uiPriority w:val="99"/>
    <w:rPr>
      <w:rFonts w:eastAsia="SimSun" w:cs="Mangal"/>
      <w:kern w:val="1"/>
      <w:sz w:val="24"/>
      <w:szCs w:val="21"/>
      <w:lang w:val="uk-UA" w:eastAsia="hi-IN" w:bidi="hi-IN"/>
    </w:rPr>
  </w:style>
  <w:style w:type="character" w:customStyle="1" w:styleId="a6">
    <w:name w:val="Нижний колонтитул Знак"/>
    <w:rPr>
      <w:rFonts w:eastAsia="SimSun" w:cs="Mangal"/>
      <w:kern w:val="1"/>
      <w:sz w:val="24"/>
      <w:szCs w:val="21"/>
      <w:lang w:val="uk-UA" w:eastAsia="hi-IN" w:bidi="hi-I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4">
    <w:name w:val="Заголовок1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Абзац списка1"/>
    <w:basedOn w:val="a"/>
    <w:pPr>
      <w:ind w:left="720"/>
    </w:p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Lena</cp:lastModifiedBy>
  <cp:revision>10</cp:revision>
  <cp:lastPrinted>1900-12-31T22:00:00Z</cp:lastPrinted>
  <dcterms:created xsi:type="dcterms:W3CDTF">2023-02-20T07:37:00Z</dcterms:created>
  <dcterms:modified xsi:type="dcterms:W3CDTF">2025-03-06T15:19:00Z</dcterms:modified>
</cp:coreProperties>
</file>